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3064510" cy="972820"/>
            <wp:effectExtent b="0" l="0" r="0" t="0"/>
            <wp:docPr descr="Texto&#10;&#10;Descrição gerada automaticamente" id="1" name="image1.png"/>
            <a:graphic>
              <a:graphicData uri="http://schemas.openxmlformats.org/drawingml/2006/picture">
                <pic:pic>
                  <pic:nvPicPr>
                    <pic:cNvPr descr="Texto&#10;&#10;Descrição gerada automaticamen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972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Ações de Permanência e êxito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Relatório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Equipe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Direção: Marta Helena Blank Tessmann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Chefia Departamento Ensino, pesquisa e extensão: Juliana Cardoso Pereira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Pedagoga - supervisora: Marja Leão Braccini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Pedagoga - orientadora Educacional: Gisele Lopes Heckler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Psicóloga: </w:t>
      </w:r>
      <w:hyperlink r:id="rId7">
        <w:r w:rsidDel="00000000" w:rsidR="00000000" w:rsidRPr="00000000">
          <w:rPr>
            <w:rFonts w:ascii="Arial" w:cs="Arial" w:eastAsia="Arial" w:hAnsi="Arial"/>
            <w:color w:val="000000"/>
            <w:highlight w:val="white"/>
            <w:rtl w:val="0"/>
          </w:rPr>
          <w:t xml:space="preserve">Chaianne Jirkowski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Assistente Social: Katiusse Içara Alves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Profissional de Atendimento Educacional Especializado: Edilaine Vieira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Técnico Integrado em Eletromecânica: </w:t>
      </w:r>
      <w:hyperlink r:id="rId8">
        <w:r w:rsidDel="00000000" w:rsidR="00000000" w:rsidRPr="00000000">
          <w:rPr>
            <w:rFonts w:ascii="Arial" w:cs="Arial" w:eastAsia="Arial" w:hAnsi="Arial"/>
            <w:color w:val="000000"/>
            <w:highlight w:val="white"/>
            <w:rtl w:val="0"/>
          </w:rPr>
          <w:t xml:space="preserve">Cristiano Linck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Técnico Integrado Informática: Vasco Ricardo Aquino da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Subsequente em Eletroeletrônica: Eduardo Schmidt Fernandes dos Santos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Técnico Integrado em Eletrotécnica - Modalidade EJA: </w:t>
      </w:r>
      <w:hyperlink r:id="rId9">
        <w:r w:rsidDel="00000000" w:rsidR="00000000" w:rsidRPr="00000000">
          <w:rPr>
            <w:rFonts w:ascii="Arial" w:cs="Arial" w:eastAsia="Arial" w:hAnsi="Arial"/>
            <w:color w:val="000000"/>
            <w:highlight w:val="white"/>
            <w:rtl w:val="0"/>
          </w:rPr>
          <w:t xml:space="preserve">Juliane de Souza Nunes de Moura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13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Relatórios Permanência e êxito - 2018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Ind w:w="0.0" w:type="dxa"/>
        <w:tblLayout w:type="fixed"/>
        <w:tblLook w:val="0400"/>
      </w:tblPr>
      <w:tblGrid>
        <w:gridCol w:w="5569"/>
        <w:gridCol w:w="2925"/>
        <w:tblGridChange w:id="0">
          <w:tblGrid>
            <w:gridCol w:w="5569"/>
            <w:gridCol w:w="29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RISCOS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Participação do Câmpus em Festas Populares/Atividades do município - comunitarização institucional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da comunidade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Participação Estudantil em Eventos Científicos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Falta de recursos para custeio da participação nos eventos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IV FECITI - Feira de Ciências, Tecnologia e Inovação do IFSUL – Câmpus Sapiranga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da comunidade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Atendimento e acompanhamento biopsicossocial-pedagógico individualizado aos estudantes  conforme Política de Inclusão e Acessibilidade do IFSul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estudantes. Baixo número de profissionais habilitados para essa atividade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Reuniões periódicas com responsáveis pelos alunos menores de 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responsáveis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Acompanhamento e apoio aos docentes em caso de reprovações iminentes na sua disciplina.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Reuniões de acompanhamento por curso para encaminhamento de demandas do curso e dos alunos.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servidores. Dificuldade em conciliar horários para reuniões.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Conselhos e pré-conselhos de Classe e encaminhamentos destes.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servidores.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Formação e acompanhamento dos docentes ingressantes.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servidores.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Atendimento individual oferecido semanalmente pelos professores.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Estabelecer fóruns de discussão com todas as turmas.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Apoio às atividades do Grêmio Estudantil para a realização das eleições e 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Realização do II Rockdog, confraternização entre estudantes e servidores no encerramento do 1º semestre. Promoção da Orientadora Educacional com a parceria de TAEs e Docentes.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Inexistência de recursos.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Criação do Grupo de Teatro do Câmpus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Ausência de recursos e 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Dar retorno do conselho de classe e traçar metas pessoais para os alunos.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Dar retorno coletivo aos estudantes sobre os conselhos de classe para as turmas.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Recepção aos alunos novos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de estudantes e servidores.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Acompanhar o rendimento e frequência dos estudantes e realização das ações demandadas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Trabalhar hábitos de estudo com alunos dos cursos  integrados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Acolhimento Psicológico, orientação profissional e atividades de inclusão com alunos e professores para poder resgatar as potencialidades e autoestima dos alunos e garantir maior satisfação e interesse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Psicólogo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Execução do Edital da Assistência Estudantil 2018-1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Falta de recursos para pagamento de todos selecionados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Execução do Edital da Assistência Estudantil 2018-2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Falta de recursos para pagamento de todos selecionados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Reunião informativa após a execução dos  editais da Assistência Estudantil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Participação dos estudante selecionados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ulianemoura@ifsul.edu.br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chaiannejirkowski@ifsul.edu.br" TargetMode="External"/><Relationship Id="rId8" Type="http://schemas.openxmlformats.org/officeDocument/2006/relationships/hyperlink" Target="mailto:cristianolinck@ifsul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